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984D" w14:textId="77777777" w:rsidR="00AB59D2" w:rsidRPr="00AB59D2" w:rsidRDefault="00AB59D2" w:rsidP="00AB59D2">
      <w:pPr>
        <w:spacing w:line="360" w:lineRule="auto"/>
        <w:jc w:val="both"/>
        <w:rPr>
          <w:rFonts w:ascii="Times New Roman" w:hAnsi="Times New Roman" w:cs="Times New Roman"/>
        </w:rPr>
      </w:pPr>
    </w:p>
    <w:p w14:paraId="4513A31B" w14:textId="77777777" w:rsidR="000D5FC6" w:rsidRDefault="000D5FC6" w:rsidP="00AB59D2">
      <w:pPr>
        <w:spacing w:line="360" w:lineRule="auto"/>
        <w:jc w:val="both"/>
        <w:rPr>
          <w:rFonts w:cs="Times New Roman"/>
          <w:b/>
          <w:bCs/>
          <w:sz w:val="28"/>
          <w:szCs w:val="28"/>
        </w:rPr>
      </w:pPr>
    </w:p>
    <w:p w14:paraId="2DD17A97" w14:textId="67445F94" w:rsidR="00AB59D2" w:rsidRPr="00F96E26" w:rsidRDefault="00AB59D2" w:rsidP="00AB59D2">
      <w:pPr>
        <w:spacing w:line="360" w:lineRule="auto"/>
        <w:jc w:val="both"/>
        <w:rPr>
          <w:rFonts w:cs="Times New Roman"/>
          <w:b/>
          <w:bCs/>
          <w:sz w:val="28"/>
          <w:szCs w:val="28"/>
        </w:rPr>
      </w:pPr>
      <w:r w:rsidRPr="00F96E26">
        <w:rPr>
          <w:rFonts w:cs="Times New Roman"/>
          <w:b/>
          <w:bCs/>
          <w:sz w:val="28"/>
          <w:szCs w:val="28"/>
        </w:rPr>
        <w:t xml:space="preserve">Painting a new picture: An ethnographic exploration of the ways in which Religious Studies practitioners can cultivate </w:t>
      </w:r>
      <w:bookmarkStart w:id="0" w:name="_Int_FhGckxuE"/>
      <w:r w:rsidRPr="00F96E26">
        <w:rPr>
          <w:rFonts w:cs="Times New Roman"/>
          <w:b/>
          <w:bCs/>
          <w:sz w:val="28"/>
          <w:szCs w:val="28"/>
        </w:rPr>
        <w:t>a ‘</w:t>
      </w:r>
      <w:bookmarkEnd w:id="0"/>
      <w:r w:rsidRPr="00F96E26">
        <w:rPr>
          <w:rFonts w:cs="Times New Roman"/>
          <w:b/>
          <w:bCs/>
          <w:sz w:val="28"/>
          <w:szCs w:val="28"/>
        </w:rPr>
        <w:t>learning for its own sake’ attitude amongst KS5 students</w:t>
      </w:r>
    </w:p>
    <w:p w14:paraId="18B906BC" w14:textId="77777777" w:rsidR="003B1AF3" w:rsidRPr="00D70205" w:rsidRDefault="003B1AF3" w:rsidP="003B1AF3">
      <w:pPr>
        <w:spacing w:before="100" w:beforeAutospacing="1" w:after="100" w:afterAutospacing="1" w:line="300" w:lineRule="atLeast"/>
        <w:outlineLvl w:val="2"/>
        <w:rPr>
          <w:rFonts w:eastAsia="Times New Roman" w:cs="Segoe UI"/>
          <w:b/>
          <w:bCs/>
          <w:sz w:val="22"/>
          <w:szCs w:val="22"/>
          <w:lang w:eastAsia="en-GB"/>
        </w:rPr>
      </w:pPr>
      <w:r w:rsidRPr="00D70205">
        <w:rPr>
          <w:rFonts w:eastAsia="Times New Roman" w:cs="Segoe UI"/>
          <w:b/>
          <w:bCs/>
          <w:i/>
          <w:iCs/>
          <w:sz w:val="22"/>
          <w:szCs w:val="22"/>
          <w:lang w:eastAsia="en-GB"/>
        </w:rPr>
        <w:t>Sophia Duckworth: Teacher and recipient of a C</w:t>
      </w:r>
      <w:r>
        <w:rPr>
          <w:rFonts w:eastAsia="Times New Roman" w:cs="Segoe UI"/>
          <w:b/>
          <w:bCs/>
          <w:i/>
          <w:iCs/>
          <w:sz w:val="22"/>
          <w:szCs w:val="22"/>
          <w:lang w:eastAsia="en-GB"/>
        </w:rPr>
        <w:t xml:space="preserve">ulham </w:t>
      </w:r>
      <w:r w:rsidRPr="00D70205">
        <w:rPr>
          <w:rFonts w:eastAsia="Times New Roman" w:cs="Segoe UI"/>
          <w:b/>
          <w:bCs/>
          <w:i/>
          <w:iCs/>
          <w:sz w:val="22"/>
          <w:szCs w:val="22"/>
          <w:lang w:eastAsia="en-GB"/>
        </w:rPr>
        <w:t>S</w:t>
      </w:r>
      <w:r>
        <w:rPr>
          <w:rFonts w:eastAsia="Times New Roman" w:cs="Segoe UI"/>
          <w:b/>
          <w:bCs/>
          <w:i/>
          <w:iCs/>
          <w:sz w:val="22"/>
          <w:szCs w:val="22"/>
          <w:lang w:eastAsia="en-GB"/>
        </w:rPr>
        <w:t xml:space="preserve">t </w:t>
      </w:r>
      <w:r w:rsidRPr="00D70205">
        <w:rPr>
          <w:rFonts w:eastAsia="Times New Roman" w:cs="Segoe UI"/>
          <w:b/>
          <w:bCs/>
          <w:i/>
          <w:iCs/>
          <w:sz w:val="22"/>
          <w:szCs w:val="22"/>
          <w:lang w:eastAsia="en-GB"/>
        </w:rPr>
        <w:t>G</w:t>
      </w:r>
      <w:r>
        <w:rPr>
          <w:rFonts w:eastAsia="Times New Roman" w:cs="Segoe UI"/>
          <w:b/>
          <w:bCs/>
          <w:i/>
          <w:iCs/>
          <w:sz w:val="22"/>
          <w:szCs w:val="22"/>
          <w:lang w:eastAsia="en-GB"/>
        </w:rPr>
        <w:t>abriel’s</w:t>
      </w:r>
      <w:r w:rsidRPr="00D70205">
        <w:rPr>
          <w:rFonts w:eastAsia="Times New Roman" w:cs="Segoe UI"/>
          <w:b/>
          <w:bCs/>
          <w:i/>
          <w:iCs/>
          <w:sz w:val="22"/>
          <w:szCs w:val="22"/>
          <w:lang w:eastAsia="en-GB"/>
        </w:rPr>
        <w:t xml:space="preserve"> Masters Scholarship</w:t>
      </w:r>
    </w:p>
    <w:p w14:paraId="56AB8690" w14:textId="77777777" w:rsidR="00AB59D2" w:rsidRPr="00F96E26" w:rsidRDefault="00AB59D2" w:rsidP="00AB59D2">
      <w:pPr>
        <w:spacing w:line="360" w:lineRule="auto"/>
        <w:jc w:val="both"/>
        <w:rPr>
          <w:rFonts w:cs="Times New Roman"/>
        </w:rPr>
      </w:pPr>
    </w:p>
    <w:p w14:paraId="7675AC7C" w14:textId="034E20DD" w:rsidR="00AB59D2" w:rsidRPr="003B1AF3" w:rsidRDefault="00AB59D2" w:rsidP="00AB59D2">
      <w:pPr>
        <w:spacing w:line="360" w:lineRule="auto"/>
        <w:jc w:val="both"/>
        <w:rPr>
          <w:rFonts w:cs="Times New Roman"/>
          <w:b/>
          <w:bCs/>
          <w:sz w:val="22"/>
          <w:szCs w:val="22"/>
        </w:rPr>
      </w:pPr>
      <w:r w:rsidRPr="003B1AF3">
        <w:rPr>
          <w:rFonts w:cs="Times New Roman"/>
          <w:b/>
          <w:bCs/>
          <w:sz w:val="22"/>
          <w:szCs w:val="22"/>
        </w:rPr>
        <w:t>Summary of research</w:t>
      </w:r>
    </w:p>
    <w:p w14:paraId="5E7D711A" w14:textId="0061E923" w:rsidR="00AB59D2" w:rsidRPr="003B1AF3" w:rsidRDefault="00AB59D2" w:rsidP="00AB59D2">
      <w:pPr>
        <w:spacing w:line="360" w:lineRule="auto"/>
        <w:jc w:val="both"/>
        <w:rPr>
          <w:rFonts w:cs="Times New Roman"/>
          <w:sz w:val="22"/>
          <w:szCs w:val="22"/>
        </w:rPr>
      </w:pPr>
      <w:r w:rsidRPr="003B1AF3">
        <w:rPr>
          <w:rFonts w:cs="Times New Roman"/>
          <w:sz w:val="22"/>
          <w:szCs w:val="22"/>
        </w:rPr>
        <w:t xml:space="preserve">Students of Key Stage 5 (KS5) Religious Studies (RS) are frequently faced with potential barriers to learning, such as content heavy information and abstract concepts, restricting their understanding, evaluation and engagement in the study of world religions. These barriers can affect both the intake of students and perceptions of the subject. This has gained moderate attention in pedagogical literature and discourse (Thorpe, 2019; “Examiners’ Report,” 2022). By introducing an arts-based approach to a sequence of three lessons on Christianity, I  conducted a </w:t>
      </w:r>
      <w:r w:rsidR="00A314A9" w:rsidRPr="003B1AF3">
        <w:rPr>
          <w:rFonts w:cs="Times New Roman"/>
          <w:sz w:val="22"/>
          <w:szCs w:val="22"/>
        </w:rPr>
        <w:t>small-scale</w:t>
      </w:r>
      <w:r w:rsidRPr="003B1AF3">
        <w:rPr>
          <w:rFonts w:cs="Times New Roman"/>
          <w:sz w:val="22"/>
          <w:szCs w:val="22"/>
        </w:rPr>
        <w:t xml:space="preserve"> Participant Action Research (PAR) which strived to show how artistic activities might help practitioners cultivate a ‘learning for its own sake’ attitude amongst learners, and in the process, develop their attainment and enjoyment. </w:t>
      </w:r>
    </w:p>
    <w:p w14:paraId="0C8B0EFE" w14:textId="77777777" w:rsidR="00AB59D2" w:rsidRPr="003B1AF3" w:rsidRDefault="00AB59D2" w:rsidP="00AB59D2">
      <w:pPr>
        <w:spacing w:line="360" w:lineRule="auto"/>
        <w:jc w:val="both"/>
        <w:rPr>
          <w:rFonts w:cs="Times New Roman"/>
          <w:sz w:val="22"/>
          <w:szCs w:val="22"/>
        </w:rPr>
      </w:pPr>
    </w:p>
    <w:p w14:paraId="11C91A45" w14:textId="16EE56D4" w:rsidR="00AB59D2" w:rsidRPr="003B1AF3" w:rsidRDefault="00AB59D2" w:rsidP="00AB59D2">
      <w:pPr>
        <w:spacing w:line="360" w:lineRule="auto"/>
        <w:jc w:val="both"/>
        <w:rPr>
          <w:rFonts w:cs="Times New Roman"/>
          <w:sz w:val="22"/>
          <w:szCs w:val="22"/>
        </w:rPr>
      </w:pPr>
      <w:r w:rsidRPr="003B1AF3">
        <w:rPr>
          <w:rFonts w:cs="Times New Roman"/>
          <w:sz w:val="22"/>
          <w:szCs w:val="22"/>
        </w:rPr>
        <w:t xml:space="preserve">To achieve this, an anthropological approach to both Close-to-Practice (CtP) research and teaching practice was applied </w:t>
      </w:r>
      <w:proofErr w:type="gramStart"/>
      <w:r w:rsidRPr="003B1AF3">
        <w:rPr>
          <w:rFonts w:cs="Times New Roman"/>
          <w:sz w:val="22"/>
          <w:szCs w:val="22"/>
        </w:rPr>
        <w:t>in an attempt to</w:t>
      </w:r>
      <w:proofErr w:type="gramEnd"/>
      <w:r w:rsidRPr="003B1AF3">
        <w:rPr>
          <w:rFonts w:cs="Times New Roman"/>
          <w:sz w:val="22"/>
          <w:szCs w:val="22"/>
        </w:rPr>
        <w:t xml:space="preserve"> uncover the possibility of micro level change within A Level RS. Despite some limitations, such as time and space, this research suggests that a more hands-on arts-based approach could have the power to improve student’s attitudes to learning. The reasons for this are fourfold: it represents religion in a more authentic way, facilitates oracy skills, generates teamwork and sparks</w:t>
      </w:r>
      <w:r w:rsidRPr="00F96E26">
        <w:rPr>
          <w:rFonts w:cs="Times New Roman"/>
        </w:rPr>
        <w:t xml:space="preserve"> </w:t>
      </w:r>
      <w:r w:rsidRPr="003B1AF3">
        <w:rPr>
          <w:rFonts w:cs="Times New Roman"/>
          <w:sz w:val="22"/>
          <w:szCs w:val="22"/>
        </w:rPr>
        <w:t>interest. This study could be further developed to transform practice for teachers of RS and other Humanities subjects.</w:t>
      </w:r>
    </w:p>
    <w:p w14:paraId="14155A3B" w14:textId="77777777" w:rsidR="00AB59D2" w:rsidRPr="003B1AF3" w:rsidRDefault="00AB59D2" w:rsidP="00AB59D2">
      <w:pPr>
        <w:spacing w:line="360" w:lineRule="auto"/>
        <w:jc w:val="both"/>
        <w:rPr>
          <w:rFonts w:cs="Times New Roman"/>
          <w:sz w:val="22"/>
          <w:szCs w:val="22"/>
        </w:rPr>
      </w:pPr>
    </w:p>
    <w:p w14:paraId="3E2097B5" w14:textId="0FA0874A" w:rsidR="00AB59D2" w:rsidRPr="003B1AF3" w:rsidRDefault="00AB59D2" w:rsidP="00AB59D2">
      <w:pPr>
        <w:spacing w:line="360" w:lineRule="auto"/>
        <w:jc w:val="both"/>
        <w:rPr>
          <w:rFonts w:cs="Times New Roman"/>
          <w:b/>
          <w:bCs/>
          <w:sz w:val="22"/>
          <w:szCs w:val="22"/>
        </w:rPr>
      </w:pPr>
      <w:r w:rsidRPr="003B1AF3">
        <w:rPr>
          <w:rFonts w:cs="Times New Roman"/>
          <w:b/>
          <w:bCs/>
          <w:sz w:val="22"/>
          <w:szCs w:val="22"/>
        </w:rPr>
        <w:t>Research questions</w:t>
      </w:r>
    </w:p>
    <w:p w14:paraId="39E70B09" w14:textId="77777777" w:rsidR="00AB59D2" w:rsidRPr="003B1AF3" w:rsidRDefault="00AB59D2" w:rsidP="00AB59D2">
      <w:pPr>
        <w:pStyle w:val="ListParagraph"/>
        <w:numPr>
          <w:ilvl w:val="0"/>
          <w:numId w:val="2"/>
        </w:numPr>
        <w:spacing w:line="360" w:lineRule="auto"/>
        <w:jc w:val="both"/>
        <w:rPr>
          <w:rFonts w:cs="Times New Roman"/>
          <w:bCs/>
          <w:color w:val="000000" w:themeColor="text1"/>
          <w:sz w:val="22"/>
          <w:szCs w:val="22"/>
        </w:rPr>
      </w:pPr>
      <w:r w:rsidRPr="003B1AF3">
        <w:rPr>
          <w:rFonts w:cs="Times New Roman"/>
          <w:bCs/>
          <w:color w:val="000000" w:themeColor="text1"/>
          <w:sz w:val="22"/>
          <w:szCs w:val="22"/>
        </w:rPr>
        <w:t>How might the integration of artistic activities within the RS classroom help the understanding and evaluation of complex ideas?</w:t>
      </w:r>
      <w:bookmarkStart w:id="1" w:name="OLE_LINK3"/>
      <w:bookmarkStart w:id="2" w:name="OLE_LINK4"/>
    </w:p>
    <w:p w14:paraId="0C50CE1E" w14:textId="54C8E431" w:rsidR="00AB59D2" w:rsidRPr="003B1AF3" w:rsidRDefault="00AB59D2" w:rsidP="00AB59D2">
      <w:pPr>
        <w:pStyle w:val="ListParagraph"/>
        <w:numPr>
          <w:ilvl w:val="0"/>
          <w:numId w:val="2"/>
        </w:numPr>
        <w:spacing w:line="360" w:lineRule="auto"/>
        <w:jc w:val="both"/>
        <w:rPr>
          <w:rFonts w:cs="Times New Roman"/>
          <w:bCs/>
          <w:color w:val="000000" w:themeColor="text1"/>
          <w:sz w:val="22"/>
          <w:szCs w:val="22"/>
        </w:rPr>
      </w:pPr>
      <w:r w:rsidRPr="003B1AF3">
        <w:rPr>
          <w:rFonts w:cs="Times New Roman"/>
          <w:bCs/>
          <w:color w:val="000000" w:themeColor="text1"/>
          <w:sz w:val="22"/>
          <w:szCs w:val="22"/>
        </w:rPr>
        <w:t>Why might artistic activities limit apathy and foster a love of learning amongst KS5 students?</w:t>
      </w:r>
      <w:bookmarkEnd w:id="1"/>
      <w:bookmarkEnd w:id="2"/>
    </w:p>
    <w:p w14:paraId="24805055" w14:textId="77777777" w:rsidR="00AB59D2" w:rsidRPr="003B1AF3" w:rsidRDefault="00AB59D2" w:rsidP="00AB59D2">
      <w:pPr>
        <w:spacing w:line="360" w:lineRule="auto"/>
        <w:jc w:val="both"/>
        <w:rPr>
          <w:rFonts w:cs="Times New Roman"/>
          <w:bCs/>
          <w:color w:val="000000" w:themeColor="text1"/>
          <w:sz w:val="22"/>
          <w:szCs w:val="22"/>
        </w:rPr>
      </w:pPr>
    </w:p>
    <w:p w14:paraId="702F0A8B" w14:textId="77777777" w:rsidR="00A314A9" w:rsidRDefault="00A314A9" w:rsidP="00AB59D2">
      <w:pPr>
        <w:spacing w:line="360" w:lineRule="auto"/>
        <w:jc w:val="both"/>
        <w:rPr>
          <w:rFonts w:cs="Times New Roman"/>
          <w:b/>
          <w:color w:val="000000" w:themeColor="text1"/>
          <w:sz w:val="22"/>
          <w:szCs w:val="22"/>
        </w:rPr>
      </w:pPr>
    </w:p>
    <w:p w14:paraId="4090EA54" w14:textId="77777777" w:rsidR="00A314A9" w:rsidRDefault="00A314A9" w:rsidP="00AB59D2">
      <w:pPr>
        <w:spacing w:line="360" w:lineRule="auto"/>
        <w:jc w:val="both"/>
        <w:rPr>
          <w:rFonts w:cs="Times New Roman"/>
          <w:b/>
          <w:color w:val="000000" w:themeColor="text1"/>
          <w:sz w:val="22"/>
          <w:szCs w:val="22"/>
        </w:rPr>
      </w:pPr>
    </w:p>
    <w:p w14:paraId="536FB38D" w14:textId="57B47247" w:rsidR="00AB59D2" w:rsidRPr="003B1AF3" w:rsidRDefault="00AB59D2" w:rsidP="00AB59D2">
      <w:pPr>
        <w:spacing w:line="360" w:lineRule="auto"/>
        <w:jc w:val="both"/>
        <w:rPr>
          <w:rFonts w:cs="Times New Roman"/>
          <w:b/>
          <w:color w:val="000000" w:themeColor="text1"/>
          <w:sz w:val="22"/>
          <w:szCs w:val="22"/>
        </w:rPr>
      </w:pPr>
      <w:r w:rsidRPr="003B1AF3">
        <w:rPr>
          <w:rFonts w:cs="Times New Roman"/>
          <w:b/>
          <w:color w:val="000000" w:themeColor="text1"/>
          <w:sz w:val="22"/>
          <w:szCs w:val="22"/>
        </w:rPr>
        <w:t>Methodology</w:t>
      </w:r>
    </w:p>
    <w:p w14:paraId="65646E93" w14:textId="77777777" w:rsidR="00AB59D2" w:rsidRPr="003B1AF3" w:rsidRDefault="00AB59D2" w:rsidP="00AB59D2">
      <w:pPr>
        <w:spacing w:line="360" w:lineRule="auto"/>
        <w:jc w:val="both"/>
        <w:rPr>
          <w:rFonts w:cs="Times New Roman"/>
          <w:color w:val="000000" w:themeColor="text1"/>
          <w:sz w:val="22"/>
          <w:szCs w:val="22"/>
        </w:rPr>
      </w:pPr>
      <w:r w:rsidRPr="003B1AF3">
        <w:rPr>
          <w:rFonts w:cs="Times New Roman"/>
          <w:color w:val="000000" w:themeColor="text1"/>
          <w:sz w:val="22"/>
          <w:szCs w:val="22"/>
        </w:rPr>
        <w:t xml:space="preserve">The purpose of this project was to incorporate an arts-based approach to KS5 RS by teaching a three-part lesson sequence to a group of five Year 12 students. Adopting an approach typically present in KS2 RS, this case study aimed to de-marginalise the arts and rely predominantly on visual power to cultivate a ‘learning for its own sake’ attitude amongst students. I was interested to discover what Art could lend RS, to a higher degree. </w:t>
      </w:r>
    </w:p>
    <w:p w14:paraId="7866099D" w14:textId="77777777" w:rsidR="00AB59D2" w:rsidRPr="003B1AF3" w:rsidRDefault="00AB59D2" w:rsidP="00AB59D2">
      <w:pPr>
        <w:spacing w:line="360" w:lineRule="auto"/>
        <w:jc w:val="both"/>
        <w:rPr>
          <w:rFonts w:cs="Times New Roman"/>
          <w:color w:val="000000" w:themeColor="text1"/>
          <w:sz w:val="22"/>
          <w:szCs w:val="22"/>
        </w:rPr>
      </w:pPr>
    </w:p>
    <w:p w14:paraId="48571286" w14:textId="21746F37" w:rsidR="00AB59D2" w:rsidRPr="003B1AF3" w:rsidRDefault="00AB59D2" w:rsidP="00AB59D2">
      <w:pPr>
        <w:spacing w:line="360" w:lineRule="auto"/>
        <w:jc w:val="both"/>
        <w:rPr>
          <w:rFonts w:cs="Times New Roman"/>
          <w:color w:val="000000" w:themeColor="text1"/>
          <w:sz w:val="22"/>
          <w:szCs w:val="22"/>
        </w:rPr>
      </w:pPr>
      <w:r w:rsidRPr="003B1AF3">
        <w:rPr>
          <w:rFonts w:cs="Times New Roman"/>
          <w:color w:val="000000" w:themeColor="text1"/>
          <w:sz w:val="22"/>
          <w:szCs w:val="22"/>
        </w:rPr>
        <w:t>To obtain an accurate description of the changes in students’ ‘learning for its own sake’ attitudes, a mixed methods approach was adopted through several research tools. Using the process of triangulation improved accuracy when attempting to measure changes through developed lines of enquiry.</w:t>
      </w:r>
    </w:p>
    <w:p w14:paraId="5E48B583" w14:textId="77777777" w:rsidR="00AB59D2" w:rsidRPr="003B1AF3" w:rsidRDefault="00AB59D2" w:rsidP="00AB59D2">
      <w:pPr>
        <w:spacing w:line="360" w:lineRule="auto"/>
        <w:jc w:val="both"/>
        <w:rPr>
          <w:rFonts w:cs="Times New Roman"/>
          <w:color w:val="000000" w:themeColor="text1"/>
          <w:sz w:val="22"/>
          <w:szCs w:val="22"/>
        </w:rPr>
      </w:pPr>
    </w:p>
    <w:p w14:paraId="0B473294" w14:textId="38C4CFDC" w:rsidR="00AB59D2" w:rsidRPr="003B1AF3" w:rsidRDefault="00AB59D2" w:rsidP="00AB59D2">
      <w:pPr>
        <w:spacing w:line="360" w:lineRule="auto"/>
        <w:jc w:val="both"/>
        <w:rPr>
          <w:rFonts w:cs="Times New Roman"/>
          <w:color w:val="000000" w:themeColor="text1"/>
          <w:sz w:val="22"/>
          <w:szCs w:val="22"/>
        </w:rPr>
      </w:pPr>
      <w:r w:rsidRPr="003B1AF3">
        <w:rPr>
          <w:rFonts w:cs="Times New Roman"/>
          <w:color w:val="000000" w:themeColor="text1"/>
          <w:sz w:val="22"/>
          <w:szCs w:val="22"/>
        </w:rPr>
        <w:t xml:space="preserve">I undertook primary qualitative research because, as an RS practitioner, I am invested in revealing how students understand, evaluate and engage with the subject material </w:t>
      </w:r>
      <w:proofErr w:type="gramStart"/>
      <w:r w:rsidRPr="003B1AF3">
        <w:rPr>
          <w:rFonts w:cs="Times New Roman"/>
          <w:color w:val="000000" w:themeColor="text1"/>
          <w:sz w:val="22"/>
          <w:szCs w:val="22"/>
        </w:rPr>
        <w:t>as a result of</w:t>
      </w:r>
      <w:proofErr w:type="gramEnd"/>
      <w:r w:rsidRPr="003B1AF3">
        <w:rPr>
          <w:rFonts w:cs="Times New Roman"/>
          <w:color w:val="000000" w:themeColor="text1"/>
          <w:sz w:val="22"/>
          <w:szCs w:val="22"/>
        </w:rPr>
        <w:t xml:space="preserve"> the arts-based approach introduced. In retrospect, the use of qualitative data allowed me to extend upon existing literature and suggest tentative insights regarding changes in participants’ learning attitudes through thick, rich descriptions.</w:t>
      </w:r>
    </w:p>
    <w:p w14:paraId="168511A8" w14:textId="77777777" w:rsidR="00AB59D2" w:rsidRPr="003B1AF3" w:rsidRDefault="00AB59D2" w:rsidP="00AB59D2">
      <w:pPr>
        <w:spacing w:line="360" w:lineRule="auto"/>
        <w:jc w:val="both"/>
        <w:rPr>
          <w:rFonts w:cs="Times New Roman"/>
          <w:color w:val="000000" w:themeColor="text1"/>
          <w:sz w:val="22"/>
          <w:szCs w:val="22"/>
        </w:rPr>
      </w:pPr>
    </w:p>
    <w:p w14:paraId="153D244A" w14:textId="01B01772" w:rsidR="00AB59D2" w:rsidRPr="003B1AF3" w:rsidRDefault="00AB59D2" w:rsidP="00AB59D2">
      <w:pPr>
        <w:spacing w:line="360" w:lineRule="auto"/>
        <w:jc w:val="both"/>
        <w:rPr>
          <w:rFonts w:cs="Times New Roman"/>
          <w:color w:val="000000" w:themeColor="text1"/>
          <w:sz w:val="22"/>
          <w:szCs w:val="22"/>
        </w:rPr>
      </w:pPr>
      <w:r w:rsidRPr="003B1AF3">
        <w:rPr>
          <w:rFonts w:cs="Times New Roman"/>
          <w:color w:val="000000" w:themeColor="text1"/>
          <w:sz w:val="22"/>
          <w:szCs w:val="22"/>
        </w:rPr>
        <w:t>To answer RQ1, participants were asked to produce a piece of artwork at the end of each lesson, as a form of documentary evidence. The three research lessons followed unit 3’s ‘creative expressions’ SoL (scheme of learning) and were carefully sequenced in the chronology of Jesus’ life. Each lesson would start by asking students to create a thinking map by spontaneously sharing everything they already knew about the topic, proceeded by the main teaching and learning activities, which involved the teaching of large chunks of information and abstract concepts. Following this, students created an image which represented the topic using the materials provided, such as oil pastels and collage paper. This data collection method recorded attainment because I was able to uncover how students were able to think carefully and understand the complex ideas discussed through a low stakes plenary task (Mason, 1929; Jackson, 2004; Gallagher, 2011). Explored topics included mysticism, apostolic succession and tradition within Christianity.</w:t>
      </w:r>
    </w:p>
    <w:p w14:paraId="31834D67" w14:textId="77777777" w:rsidR="00AB59D2" w:rsidRPr="00AB59D2" w:rsidRDefault="00AB59D2" w:rsidP="00AB59D2">
      <w:pPr>
        <w:spacing w:line="360" w:lineRule="auto"/>
        <w:jc w:val="both"/>
        <w:rPr>
          <w:rFonts w:ascii="Times New Roman" w:hAnsi="Times New Roman" w:cs="Times New Roman"/>
          <w:color w:val="000000" w:themeColor="text1"/>
        </w:rPr>
      </w:pPr>
    </w:p>
    <w:p w14:paraId="4DAEBE95" w14:textId="77777777" w:rsidR="00AB59D2" w:rsidRPr="003B1AF3" w:rsidRDefault="00AB59D2" w:rsidP="00AB59D2">
      <w:pPr>
        <w:spacing w:line="360" w:lineRule="auto"/>
        <w:jc w:val="both"/>
        <w:rPr>
          <w:rFonts w:cs="Times New Roman"/>
          <w:color w:val="000000" w:themeColor="text1"/>
          <w:sz w:val="22"/>
          <w:szCs w:val="22"/>
        </w:rPr>
      </w:pPr>
      <w:r w:rsidRPr="003B1AF3">
        <w:rPr>
          <w:rFonts w:cs="Times New Roman"/>
          <w:color w:val="000000" w:themeColor="text1"/>
          <w:sz w:val="22"/>
          <w:szCs w:val="22"/>
        </w:rPr>
        <w:lastRenderedPageBreak/>
        <w:t xml:space="preserve">To answer RQ2, semi structured interviews were conducted with each student before and after the lesson sequence. </w:t>
      </w:r>
      <w:proofErr w:type="gramStart"/>
      <w:r w:rsidRPr="003B1AF3">
        <w:rPr>
          <w:rFonts w:cs="Times New Roman"/>
          <w:color w:val="000000" w:themeColor="text1"/>
          <w:sz w:val="22"/>
          <w:szCs w:val="22"/>
        </w:rPr>
        <w:t>Similar to</w:t>
      </w:r>
      <w:proofErr w:type="gramEnd"/>
      <w:r w:rsidRPr="003B1AF3">
        <w:rPr>
          <w:rFonts w:cs="Times New Roman"/>
          <w:color w:val="000000" w:themeColor="text1"/>
          <w:sz w:val="22"/>
          <w:szCs w:val="22"/>
        </w:rPr>
        <w:t xml:space="preserve"> documentary evidence, interviews took place in a group setting within the classroom, consisting of ten questions centred around student’s enjoyment of the subject. A practical strength of this method was time effectiveness as I could access multiple views at the same time and gather information which might not have transpired in a one-to-one scenario (Briggs et al., 2012). The benefit of knowing the students already was that I could predict individuals might feel more empowered to express their attitudes in a group setting, which was an important feature of my PAR.</w:t>
      </w:r>
    </w:p>
    <w:p w14:paraId="0656DED1" w14:textId="77777777" w:rsidR="00AB59D2" w:rsidRPr="003B1AF3" w:rsidRDefault="00AB59D2" w:rsidP="00AB59D2">
      <w:pPr>
        <w:spacing w:line="360" w:lineRule="auto"/>
        <w:jc w:val="both"/>
        <w:rPr>
          <w:rFonts w:cs="Times New Roman"/>
          <w:color w:val="000000" w:themeColor="text1"/>
          <w:sz w:val="22"/>
          <w:szCs w:val="22"/>
        </w:rPr>
      </w:pPr>
    </w:p>
    <w:p w14:paraId="6491EE4B" w14:textId="053BA324" w:rsidR="00AB59D2" w:rsidRPr="003B1AF3" w:rsidRDefault="00AB59D2" w:rsidP="00AB59D2">
      <w:pPr>
        <w:spacing w:line="360" w:lineRule="auto"/>
        <w:jc w:val="both"/>
        <w:rPr>
          <w:rFonts w:cs="Times New Roman"/>
          <w:b/>
          <w:bCs/>
          <w:color w:val="000000" w:themeColor="text1"/>
          <w:sz w:val="22"/>
          <w:szCs w:val="22"/>
        </w:rPr>
      </w:pPr>
      <w:r w:rsidRPr="003B1AF3">
        <w:rPr>
          <w:rFonts w:cs="Times New Roman"/>
          <w:b/>
          <w:bCs/>
          <w:color w:val="000000" w:themeColor="text1"/>
          <w:sz w:val="22"/>
          <w:szCs w:val="22"/>
        </w:rPr>
        <w:t>Discussion on transforming future practice</w:t>
      </w:r>
    </w:p>
    <w:p w14:paraId="73ADEB3D" w14:textId="7DF6F7AE" w:rsidR="00AB59D2" w:rsidRPr="003B1AF3" w:rsidRDefault="00AB59D2" w:rsidP="00AB59D2">
      <w:pPr>
        <w:spacing w:line="360" w:lineRule="auto"/>
        <w:jc w:val="both"/>
        <w:rPr>
          <w:rFonts w:cs="Times New Roman"/>
          <w:sz w:val="22"/>
          <w:szCs w:val="22"/>
        </w:rPr>
      </w:pPr>
      <w:r w:rsidRPr="003B1AF3">
        <w:rPr>
          <w:rFonts w:cs="Times New Roman"/>
          <w:sz w:val="22"/>
          <w:szCs w:val="22"/>
        </w:rPr>
        <w:t>A key finding from this study was a high progression in both attainment and enjoyment following the sequence. Reasons for this included advanced attention to detail in student’s understanding, increased application of higher tier vocabulary during dialogue, strengthened emotional engagement and an interdisciplinary approach to the A Level. Whilst providing insight into our working conception of how practitioners can cultivate a ‘learning for its own sake’ attitude amongst individuals, I also recognise the role of the teacher in extending classroom conversations, the small and mixed attainment nature of the class, time constraints and subjective responses transparent across collected data were all aspects of the experience. I believe these do not need to be simply framed as limitations, but also valuable aspects of practice.</w:t>
      </w:r>
    </w:p>
    <w:p w14:paraId="3F58F357" w14:textId="77777777" w:rsidR="00AB59D2" w:rsidRPr="003B1AF3" w:rsidRDefault="00AB59D2" w:rsidP="00AB59D2">
      <w:pPr>
        <w:spacing w:line="360" w:lineRule="auto"/>
        <w:ind w:firstLine="720"/>
        <w:jc w:val="both"/>
        <w:rPr>
          <w:rFonts w:cs="Times New Roman"/>
          <w:sz w:val="22"/>
          <w:szCs w:val="22"/>
        </w:rPr>
      </w:pPr>
    </w:p>
    <w:p w14:paraId="76D5FD18" w14:textId="1090B034" w:rsidR="00AB59D2" w:rsidRPr="003B1AF3" w:rsidRDefault="00AB59D2" w:rsidP="00AB59D2">
      <w:pPr>
        <w:spacing w:line="360" w:lineRule="auto"/>
        <w:jc w:val="both"/>
        <w:rPr>
          <w:rFonts w:cs="Times New Roman"/>
          <w:sz w:val="22"/>
          <w:szCs w:val="22"/>
        </w:rPr>
      </w:pPr>
      <w:r w:rsidRPr="003B1AF3">
        <w:rPr>
          <w:rFonts w:cs="Times New Roman"/>
          <w:color w:val="000000" w:themeColor="text1"/>
          <w:sz w:val="22"/>
          <w:szCs w:val="22"/>
        </w:rPr>
        <w:t>Therefore, t</w:t>
      </w:r>
      <w:r w:rsidRPr="003B1AF3">
        <w:rPr>
          <w:rFonts w:cs="Times New Roman"/>
          <w:sz w:val="22"/>
          <w:szCs w:val="22"/>
        </w:rPr>
        <w:t>he first recommendation from this study is the use of an arts-based approach in facilitating effective assessment within KS5. To overcome barriers to learning, art could act as a visual mediator between the child and their academic potential, by unlocking and articulating ideas. Such an interdisciplinary approach might also increase student intake and change perceptions of the subject. It would invite children with interests in the arts to a subject traditionally viewed as a content heavy discipline.</w:t>
      </w:r>
    </w:p>
    <w:p w14:paraId="71C8FEEA" w14:textId="77777777" w:rsidR="00AB59D2" w:rsidRPr="003B1AF3" w:rsidRDefault="00AB59D2" w:rsidP="00AB59D2">
      <w:pPr>
        <w:spacing w:line="360" w:lineRule="auto"/>
        <w:jc w:val="both"/>
        <w:rPr>
          <w:rFonts w:cs="Times New Roman"/>
          <w:sz w:val="22"/>
          <w:szCs w:val="22"/>
        </w:rPr>
      </w:pPr>
    </w:p>
    <w:p w14:paraId="3D428058" w14:textId="52F61A75" w:rsidR="00AB59D2" w:rsidRPr="003B1AF3" w:rsidRDefault="00AB59D2" w:rsidP="00AB59D2">
      <w:pPr>
        <w:spacing w:line="360" w:lineRule="auto"/>
        <w:jc w:val="both"/>
        <w:rPr>
          <w:rFonts w:cs="Times New Roman"/>
          <w:sz w:val="22"/>
          <w:szCs w:val="22"/>
        </w:rPr>
      </w:pPr>
      <w:r w:rsidRPr="003B1AF3">
        <w:rPr>
          <w:rFonts w:cs="Times New Roman"/>
          <w:sz w:val="22"/>
          <w:szCs w:val="22"/>
        </w:rPr>
        <w:t xml:space="preserve">The second recommendation from this study is the use of an arts-based approach in fostering a sense of community across peers. Across the lessons, students began to use their artwork to question the impact of key terms on uniting religious believers and, in turn, grew bonds of respect and empathy. Individuals progressively overcame inhibitions regarding the appearance of their art and praised each other’s efforts through emotional engagement. Interestingly, such finding </w:t>
      </w:r>
      <w:r w:rsidRPr="003B1AF3">
        <w:rPr>
          <w:rFonts w:cs="Times New Roman"/>
          <w:sz w:val="22"/>
          <w:szCs w:val="22"/>
        </w:rPr>
        <w:lastRenderedPageBreak/>
        <w:t xml:space="preserve">was not completely transparent across explored literature, which largely focused on teacher led praise and the importance of academic achievement, opposed to a genuine appreciation for taught content. </w:t>
      </w:r>
    </w:p>
    <w:p w14:paraId="31F98732" w14:textId="77777777" w:rsidR="00C618B2" w:rsidRPr="003B1AF3" w:rsidRDefault="00C618B2" w:rsidP="00AB59D2">
      <w:pPr>
        <w:spacing w:line="360" w:lineRule="auto"/>
        <w:jc w:val="both"/>
        <w:rPr>
          <w:rFonts w:cs="Times New Roman"/>
          <w:sz w:val="22"/>
          <w:szCs w:val="22"/>
        </w:rPr>
      </w:pPr>
    </w:p>
    <w:p w14:paraId="1A17FA1E" w14:textId="324A94FC" w:rsidR="00C618B2" w:rsidRPr="003B1AF3" w:rsidRDefault="00C618B2" w:rsidP="00C618B2">
      <w:pPr>
        <w:spacing w:line="360" w:lineRule="auto"/>
        <w:jc w:val="both"/>
        <w:rPr>
          <w:rFonts w:cs="Times New Roman"/>
          <w:sz w:val="22"/>
          <w:szCs w:val="22"/>
        </w:rPr>
      </w:pPr>
      <w:r w:rsidRPr="003B1AF3">
        <w:rPr>
          <w:rFonts w:cs="Times New Roman"/>
          <w:sz w:val="22"/>
          <w:szCs w:val="22"/>
        </w:rPr>
        <w:t>As well as transforming my own practice, this study has considered issues for the collective KS5 curriculum on a wider level, and established connections across the field of RS and the</w:t>
      </w:r>
      <w:r w:rsidRPr="00C80638">
        <w:rPr>
          <w:rFonts w:ascii="Times New Roman" w:hAnsi="Times New Roman" w:cs="Times New Roman"/>
        </w:rPr>
        <w:t xml:space="preserve"> </w:t>
      </w:r>
      <w:r w:rsidRPr="003B1AF3">
        <w:rPr>
          <w:rFonts w:cs="Times New Roman"/>
          <w:sz w:val="22"/>
          <w:szCs w:val="22"/>
        </w:rPr>
        <w:t xml:space="preserve">arts. Such an approach to teaching is a good opportunity to take risks. It can also provide teachers with opportunities to develop </w:t>
      </w:r>
      <w:proofErr w:type="gramStart"/>
      <w:r w:rsidRPr="003B1AF3">
        <w:rPr>
          <w:rFonts w:cs="Times New Roman"/>
          <w:sz w:val="22"/>
          <w:szCs w:val="22"/>
        </w:rPr>
        <w:t>agency,</w:t>
      </w:r>
      <w:r w:rsidR="003B1AF3">
        <w:rPr>
          <w:rFonts w:cs="Times New Roman"/>
          <w:sz w:val="22"/>
          <w:szCs w:val="22"/>
        </w:rPr>
        <w:t xml:space="preserve"> </w:t>
      </w:r>
      <w:r w:rsidRPr="003B1AF3">
        <w:rPr>
          <w:rFonts w:cs="Times New Roman"/>
          <w:sz w:val="22"/>
          <w:szCs w:val="22"/>
        </w:rPr>
        <w:t>and</w:t>
      </w:r>
      <w:proofErr w:type="gramEnd"/>
      <w:r w:rsidRPr="003B1AF3">
        <w:rPr>
          <w:rFonts w:cs="Times New Roman"/>
          <w:sz w:val="22"/>
          <w:szCs w:val="22"/>
        </w:rPr>
        <w:t xml:space="preserve"> help students feel empowered in their learning journeys.</w:t>
      </w:r>
    </w:p>
    <w:p w14:paraId="20EF5EE3" w14:textId="77777777" w:rsidR="00C618B2" w:rsidRPr="00AB59D2" w:rsidRDefault="00C618B2" w:rsidP="00AB59D2">
      <w:pPr>
        <w:spacing w:line="360" w:lineRule="auto"/>
        <w:jc w:val="both"/>
        <w:rPr>
          <w:rFonts w:ascii="Times New Roman" w:hAnsi="Times New Roman" w:cs="Times New Roman"/>
        </w:rPr>
      </w:pPr>
    </w:p>
    <w:p w14:paraId="3D25D920" w14:textId="77777777" w:rsidR="00185ECA" w:rsidRPr="00AB59D2" w:rsidRDefault="00185ECA" w:rsidP="00AB59D2">
      <w:pPr>
        <w:jc w:val="both"/>
        <w:rPr>
          <w:rFonts w:ascii="Times New Roman" w:hAnsi="Times New Roman" w:cs="Times New Roman"/>
        </w:rPr>
      </w:pPr>
    </w:p>
    <w:p w14:paraId="59F38989" w14:textId="6CD1D11E" w:rsidR="00AB59D2" w:rsidRPr="00AB59D2" w:rsidRDefault="00AB59D2" w:rsidP="00AB59D2">
      <w:pPr>
        <w:spacing w:line="360" w:lineRule="auto"/>
        <w:jc w:val="both"/>
        <w:rPr>
          <w:rFonts w:ascii="Times New Roman" w:hAnsi="Times New Roman" w:cs="Times New Roman"/>
        </w:rPr>
      </w:pPr>
      <w:r>
        <w:rPr>
          <w:b/>
          <w:bCs/>
          <w:noProof/>
        </w:rPr>
        <w:drawing>
          <wp:inline distT="0" distB="0" distL="0" distR="0" wp14:anchorId="6E480B91" wp14:editId="6890F2B6">
            <wp:extent cx="2649415" cy="2078202"/>
            <wp:effectExtent l="0" t="0" r="5080" b="5080"/>
            <wp:docPr id="1250232564" name="Picture 31" descr="A yellow cross with a child's draw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32564" name="Picture 31" descr="A yellow cross with a child's drawing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7472" cy="2147274"/>
                    </a:xfrm>
                    <a:prstGeom prst="rect">
                      <a:avLst/>
                    </a:prstGeom>
                  </pic:spPr>
                </pic:pic>
              </a:graphicData>
            </a:graphic>
          </wp:inline>
        </w:drawing>
      </w:r>
      <w:r>
        <w:rPr>
          <w:rFonts w:ascii="Times New Roman" w:hAnsi="Times New Roman" w:cs="Times New Roman"/>
        </w:rPr>
        <w:t xml:space="preserve"> </w:t>
      </w:r>
      <w:r>
        <w:rPr>
          <w:noProof/>
        </w:rPr>
        <w:drawing>
          <wp:inline distT="0" distB="0" distL="0" distR="0" wp14:anchorId="45383FE2" wp14:editId="14747F2B">
            <wp:extent cx="2327582" cy="2099876"/>
            <wp:effectExtent l="0" t="0" r="0" b="0"/>
            <wp:docPr id="886273145" name="Picture 19" descr="A yellow and black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73145" name="Picture 19" descr="A yellow and black drawing&#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2183" cy="2167179"/>
                    </a:xfrm>
                    <a:prstGeom prst="rect">
                      <a:avLst/>
                    </a:prstGeom>
                  </pic:spPr>
                </pic:pic>
              </a:graphicData>
            </a:graphic>
          </wp:inline>
        </w:drawing>
      </w:r>
      <w:r>
        <w:rPr>
          <w:rFonts w:ascii="Times New Roman" w:hAnsi="Times New Roman" w:cs="Times New Roman"/>
        </w:rPr>
        <w:t xml:space="preserve">  </w:t>
      </w:r>
      <w:r>
        <w:rPr>
          <w:b/>
          <w:bCs/>
          <w:noProof/>
        </w:rPr>
        <w:drawing>
          <wp:inline distT="0" distB="0" distL="0" distR="0" wp14:anchorId="37F4E339" wp14:editId="7A9151C7">
            <wp:extent cx="3048000" cy="2357422"/>
            <wp:effectExtent l="0" t="0" r="0" b="5080"/>
            <wp:docPr id="212983323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33231" name="Picture 2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23075" cy="2415487"/>
                    </a:xfrm>
                    <a:prstGeom prst="rect">
                      <a:avLst/>
                    </a:prstGeom>
                  </pic:spPr>
                </pic:pic>
              </a:graphicData>
            </a:graphic>
          </wp:inline>
        </w:drawing>
      </w:r>
    </w:p>
    <w:p w14:paraId="2CD985F0" w14:textId="6425B655" w:rsidR="00AB59D2" w:rsidRPr="00AB59D2" w:rsidRDefault="00AB59D2" w:rsidP="00AB59D2">
      <w:pPr>
        <w:rPr>
          <w:rFonts w:ascii="Times New Roman" w:hAnsi="Times New Roman" w:cs="Times New Roman"/>
          <w:bCs/>
          <w:color w:val="000000" w:themeColor="text1"/>
        </w:rPr>
      </w:pPr>
      <w:r>
        <w:rPr>
          <w:noProof/>
        </w:rPr>
        <w:lastRenderedPageBreak/>
        <w:drawing>
          <wp:inline distT="0" distB="0" distL="0" distR="0" wp14:anchorId="2FA79FAD" wp14:editId="216920E8">
            <wp:extent cx="2344615" cy="3225729"/>
            <wp:effectExtent l="0" t="0" r="5080" b="635"/>
            <wp:docPr id="368161895" name="Picture 24" descr="A drawing of a space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61895" name="Picture 24" descr="A drawing of a space ship&#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76341" cy="3406959"/>
                    </a:xfrm>
                    <a:prstGeom prst="rect">
                      <a:avLst/>
                    </a:prstGeom>
                  </pic:spPr>
                </pic:pic>
              </a:graphicData>
            </a:graphic>
          </wp:inline>
        </w:drawing>
      </w:r>
      <w:r w:rsidR="003B1AF3">
        <w:rPr>
          <w:noProof/>
        </w:rPr>
        <w:drawing>
          <wp:inline distT="0" distB="0" distL="0" distR="0" wp14:anchorId="15D0D59D" wp14:editId="079FAFBF">
            <wp:extent cx="2473374" cy="3238733"/>
            <wp:effectExtent l="0" t="0" r="3175" b="0"/>
            <wp:docPr id="812665150" name="Picture 18" descr="A drawing of a person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665150" name="Picture 18" descr="A drawing of a person with a cros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07325" cy="3414134"/>
                    </a:xfrm>
                    <a:prstGeom prst="rect">
                      <a:avLst/>
                    </a:prstGeom>
                  </pic:spPr>
                </pic:pic>
              </a:graphicData>
            </a:graphic>
          </wp:inline>
        </w:drawing>
      </w:r>
    </w:p>
    <w:sectPr w:rsidR="00AB59D2" w:rsidRPr="00AB59D2">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6150" w14:textId="77777777" w:rsidR="000D5FC6" w:rsidRDefault="000D5FC6" w:rsidP="000D5FC6">
      <w:r>
        <w:separator/>
      </w:r>
    </w:p>
  </w:endnote>
  <w:endnote w:type="continuationSeparator" w:id="0">
    <w:p w14:paraId="49ABA0E2" w14:textId="77777777" w:rsidR="000D5FC6" w:rsidRDefault="000D5FC6" w:rsidP="000D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EDE8" w14:textId="77777777" w:rsidR="000D5FC6" w:rsidRDefault="000D5FC6" w:rsidP="000D5FC6">
      <w:r>
        <w:separator/>
      </w:r>
    </w:p>
  </w:footnote>
  <w:footnote w:type="continuationSeparator" w:id="0">
    <w:p w14:paraId="7346B817" w14:textId="77777777" w:rsidR="000D5FC6" w:rsidRDefault="000D5FC6" w:rsidP="000D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3E84" w14:textId="3AE459E4" w:rsidR="000D5FC6" w:rsidRDefault="005809EA">
    <w:pPr>
      <w:pStyle w:val="Header"/>
    </w:pPr>
    <w:r w:rsidRPr="001F20B8">
      <w:rPr>
        <w:rFonts w:ascii="Calibri" w:hAnsi="Calibri" w:cs="Calibri"/>
        <w:noProof/>
      </w:rPr>
      <w:drawing>
        <wp:anchor distT="0" distB="0" distL="114300" distR="114300" simplePos="0" relativeHeight="251659264" behindDoc="1" locked="0" layoutInCell="1" allowOverlap="1" wp14:anchorId="6559632E" wp14:editId="313ED65F">
          <wp:simplePos x="0" y="0"/>
          <wp:positionH relativeFrom="column">
            <wp:posOffset>0</wp:posOffset>
          </wp:positionH>
          <wp:positionV relativeFrom="paragraph">
            <wp:posOffset>190500</wp:posOffset>
          </wp:positionV>
          <wp:extent cx="2430145" cy="554990"/>
          <wp:effectExtent l="0" t="0" r="0" b="3810"/>
          <wp:wrapTight wrapText="bothSides">
            <wp:wrapPolygon edited="0">
              <wp:start x="1919" y="0"/>
              <wp:lineTo x="677" y="2471"/>
              <wp:lineTo x="339" y="3954"/>
              <wp:lineTo x="0" y="9391"/>
              <wp:lineTo x="0" y="11863"/>
              <wp:lineTo x="564" y="15817"/>
              <wp:lineTo x="452" y="17794"/>
              <wp:lineTo x="1355" y="21254"/>
              <wp:lineTo x="1919" y="21254"/>
              <wp:lineTo x="2822" y="21254"/>
              <wp:lineTo x="21448" y="16311"/>
              <wp:lineTo x="21448" y="7908"/>
              <wp:lineTo x="4402" y="7908"/>
              <wp:lineTo x="4628" y="4449"/>
              <wp:lineTo x="4177" y="1977"/>
              <wp:lineTo x="2822" y="0"/>
              <wp:lineTo x="1919" y="0"/>
            </wp:wrapPolygon>
          </wp:wrapTight>
          <wp:docPr id="883986430"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86430" name="Picture 1"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54990"/>
                  </a:xfrm>
                  <a:prstGeom prst="rect">
                    <a:avLst/>
                  </a:prstGeom>
                </pic:spPr>
              </pic:pic>
            </a:graphicData>
          </a:graphic>
          <wp14:sizeRelH relativeFrom="page">
            <wp14:pctWidth>0</wp14:pctWidth>
          </wp14:sizeRelH>
          <wp14:sizeRelV relativeFrom="page">
            <wp14:pctHeight>0</wp14:pctHeight>
          </wp14:sizeRelV>
        </wp:anchor>
      </w:drawing>
    </w:r>
    <w:r w:rsidRPr="001F20B8">
      <w:rPr>
        <w:rFonts w:ascii="Calibri" w:hAnsi="Calibri" w:cs="Calibri"/>
        <w:noProof/>
      </w:rPr>
      <w:drawing>
        <wp:anchor distT="0" distB="0" distL="114300" distR="114300" simplePos="0" relativeHeight="251660288" behindDoc="1" locked="0" layoutInCell="1" allowOverlap="1" wp14:anchorId="52B2BB40" wp14:editId="2DC65DB1">
          <wp:simplePos x="0" y="0"/>
          <wp:positionH relativeFrom="column">
            <wp:posOffset>3994785</wp:posOffset>
          </wp:positionH>
          <wp:positionV relativeFrom="paragraph">
            <wp:posOffset>201930</wp:posOffset>
          </wp:positionV>
          <wp:extent cx="1464310" cy="543560"/>
          <wp:effectExtent l="0" t="0" r="0" b="2540"/>
          <wp:wrapTight wrapText="bothSides">
            <wp:wrapPolygon edited="0">
              <wp:start x="3185" y="0"/>
              <wp:lineTo x="1124" y="2523"/>
              <wp:lineTo x="562" y="4037"/>
              <wp:lineTo x="0" y="9589"/>
              <wp:lineTo x="0" y="12112"/>
              <wp:lineTo x="937" y="16150"/>
              <wp:lineTo x="749" y="17664"/>
              <wp:lineTo x="2061" y="20692"/>
              <wp:lineTo x="3185" y="21196"/>
              <wp:lineTo x="4683" y="21196"/>
              <wp:lineTo x="5620" y="21196"/>
              <wp:lineTo x="21356" y="16654"/>
              <wp:lineTo x="21356" y="8075"/>
              <wp:lineTo x="13488" y="8075"/>
              <wp:lineTo x="4683" y="0"/>
              <wp:lineTo x="3185" y="0"/>
            </wp:wrapPolygon>
          </wp:wrapTight>
          <wp:docPr id="2088025288"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25288" name="Picture 2" descr="A logo with text on it&#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64310" cy="5435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D3EB0"/>
    <w:multiLevelType w:val="hybridMultilevel"/>
    <w:tmpl w:val="49E2EFD8"/>
    <w:lvl w:ilvl="0" w:tplc="29BA14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DC297B"/>
    <w:multiLevelType w:val="hybridMultilevel"/>
    <w:tmpl w:val="999EBA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6757060">
    <w:abstractNumId w:val="0"/>
  </w:num>
  <w:num w:numId="2" w16cid:durableId="785387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A9"/>
    <w:rsid w:val="00006A2B"/>
    <w:rsid w:val="00057889"/>
    <w:rsid w:val="000C07CD"/>
    <w:rsid w:val="000D5FC6"/>
    <w:rsid w:val="001465EF"/>
    <w:rsid w:val="00185ECA"/>
    <w:rsid w:val="00190226"/>
    <w:rsid w:val="001A4C99"/>
    <w:rsid w:val="00253F9D"/>
    <w:rsid w:val="00265D24"/>
    <w:rsid w:val="00341EF8"/>
    <w:rsid w:val="003B1AF3"/>
    <w:rsid w:val="00403B73"/>
    <w:rsid w:val="005809EA"/>
    <w:rsid w:val="00613EA9"/>
    <w:rsid w:val="006F662B"/>
    <w:rsid w:val="00A314A9"/>
    <w:rsid w:val="00AB3DF0"/>
    <w:rsid w:val="00AB59D2"/>
    <w:rsid w:val="00C618B2"/>
    <w:rsid w:val="00DE473A"/>
    <w:rsid w:val="00F84A30"/>
    <w:rsid w:val="00F9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986E"/>
  <w15:chartTrackingRefBased/>
  <w15:docId w15:val="{A42DFB61-AE0E-EA40-A7BF-69B7EA60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E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E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E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E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EA9"/>
    <w:rPr>
      <w:rFonts w:eastAsiaTheme="majorEastAsia" w:cstheme="majorBidi"/>
      <w:color w:val="272727" w:themeColor="text1" w:themeTint="D8"/>
    </w:rPr>
  </w:style>
  <w:style w:type="paragraph" w:styleId="Title">
    <w:name w:val="Title"/>
    <w:basedOn w:val="Normal"/>
    <w:next w:val="Normal"/>
    <w:link w:val="TitleChar"/>
    <w:uiPriority w:val="10"/>
    <w:qFormat/>
    <w:rsid w:val="00613E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E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E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3EA9"/>
    <w:rPr>
      <w:i/>
      <w:iCs/>
      <w:color w:val="404040" w:themeColor="text1" w:themeTint="BF"/>
    </w:rPr>
  </w:style>
  <w:style w:type="paragraph" w:styleId="ListParagraph">
    <w:name w:val="List Paragraph"/>
    <w:basedOn w:val="Normal"/>
    <w:uiPriority w:val="34"/>
    <w:qFormat/>
    <w:rsid w:val="00613EA9"/>
    <w:pPr>
      <w:ind w:left="720"/>
      <w:contextualSpacing/>
    </w:pPr>
  </w:style>
  <w:style w:type="character" w:styleId="IntenseEmphasis">
    <w:name w:val="Intense Emphasis"/>
    <w:basedOn w:val="DefaultParagraphFont"/>
    <w:uiPriority w:val="21"/>
    <w:qFormat/>
    <w:rsid w:val="00613EA9"/>
    <w:rPr>
      <w:i/>
      <w:iCs/>
      <w:color w:val="0F4761" w:themeColor="accent1" w:themeShade="BF"/>
    </w:rPr>
  </w:style>
  <w:style w:type="paragraph" w:styleId="IntenseQuote">
    <w:name w:val="Intense Quote"/>
    <w:basedOn w:val="Normal"/>
    <w:next w:val="Normal"/>
    <w:link w:val="IntenseQuoteChar"/>
    <w:uiPriority w:val="30"/>
    <w:qFormat/>
    <w:rsid w:val="00613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EA9"/>
    <w:rPr>
      <w:i/>
      <w:iCs/>
      <w:color w:val="0F4761" w:themeColor="accent1" w:themeShade="BF"/>
    </w:rPr>
  </w:style>
  <w:style w:type="character" w:styleId="IntenseReference">
    <w:name w:val="Intense Reference"/>
    <w:basedOn w:val="DefaultParagraphFont"/>
    <w:uiPriority w:val="32"/>
    <w:qFormat/>
    <w:rsid w:val="00613EA9"/>
    <w:rPr>
      <w:b/>
      <w:bCs/>
      <w:smallCaps/>
      <w:color w:val="0F4761" w:themeColor="accent1" w:themeShade="BF"/>
      <w:spacing w:val="5"/>
    </w:rPr>
  </w:style>
  <w:style w:type="paragraph" w:styleId="Header">
    <w:name w:val="header"/>
    <w:basedOn w:val="Normal"/>
    <w:link w:val="HeaderChar"/>
    <w:uiPriority w:val="99"/>
    <w:unhideWhenUsed/>
    <w:rsid w:val="000D5FC6"/>
    <w:pPr>
      <w:tabs>
        <w:tab w:val="center" w:pos="4513"/>
        <w:tab w:val="right" w:pos="9026"/>
      </w:tabs>
    </w:pPr>
  </w:style>
  <w:style w:type="character" w:customStyle="1" w:styleId="HeaderChar">
    <w:name w:val="Header Char"/>
    <w:basedOn w:val="DefaultParagraphFont"/>
    <w:link w:val="Header"/>
    <w:uiPriority w:val="99"/>
    <w:rsid w:val="000D5FC6"/>
  </w:style>
  <w:style w:type="paragraph" w:styleId="Footer">
    <w:name w:val="footer"/>
    <w:basedOn w:val="Normal"/>
    <w:link w:val="FooterChar"/>
    <w:uiPriority w:val="99"/>
    <w:unhideWhenUsed/>
    <w:rsid w:val="000D5FC6"/>
    <w:pPr>
      <w:tabs>
        <w:tab w:val="center" w:pos="4513"/>
        <w:tab w:val="right" w:pos="9026"/>
      </w:tabs>
    </w:pPr>
  </w:style>
  <w:style w:type="character" w:customStyle="1" w:styleId="FooterChar">
    <w:name w:val="Footer Char"/>
    <w:basedOn w:val="DefaultParagraphFont"/>
    <w:link w:val="Footer"/>
    <w:uiPriority w:val="99"/>
    <w:rsid w:val="000D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b0e873-c70c-4d18-915f-fba0fdd6bcc4">
      <Terms xmlns="http://schemas.microsoft.com/office/infopath/2007/PartnerControls"/>
    </lcf76f155ced4ddcb4097134ff3c332f>
    <TaxCatchAll xmlns="023c3dd3-debf-4822-ab08-d591c3bf04b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F8D152830AF44D88F412D3EE564769" ma:contentTypeVersion="14" ma:contentTypeDescription="Create a new document." ma:contentTypeScope="" ma:versionID="cf1fc28c4f76a59596b118f49377f8f0">
  <xsd:schema xmlns:xsd="http://www.w3.org/2001/XMLSchema" xmlns:xs="http://www.w3.org/2001/XMLSchema" xmlns:p="http://schemas.microsoft.com/office/2006/metadata/properties" xmlns:ns2="5bb0e873-c70c-4d18-915f-fba0fdd6bcc4" xmlns:ns3="023c3dd3-debf-4822-ab08-d591c3bf04bf" targetNamespace="http://schemas.microsoft.com/office/2006/metadata/properties" ma:root="true" ma:fieldsID="5e1f08f1bd229ae6be581fc78155b38d" ns2:_="" ns3:_="">
    <xsd:import namespace="5bb0e873-c70c-4d18-915f-fba0fdd6bcc4"/>
    <xsd:import namespace="023c3dd3-debf-4822-ab08-d591c3bf04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0e873-c70c-4d18-915f-fba0fdd6b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3442f9-f3bd-4a47-a334-1d70acc40e1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c3dd3-debf-4822-ab08-d591c3bf04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e8bc4c-8b36-4fe4-845b-4691a87be47f}" ma:internalName="TaxCatchAll" ma:showField="CatchAllData" ma:web="023c3dd3-debf-4822-ab08-d591c3bf0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77957-44D9-410B-90B9-BEE6589D35F0}">
  <ds:schemaRefs>
    <ds:schemaRef ds:uri="http://schemas.microsoft.com/office/2006/metadata/properties"/>
    <ds:schemaRef ds:uri="http://schemas.microsoft.com/office/infopath/2007/PartnerControls"/>
    <ds:schemaRef ds:uri="5bb0e873-c70c-4d18-915f-fba0fdd6bcc4"/>
    <ds:schemaRef ds:uri="023c3dd3-debf-4822-ab08-d591c3bf04bf"/>
  </ds:schemaRefs>
</ds:datastoreItem>
</file>

<file path=customXml/itemProps2.xml><?xml version="1.0" encoding="utf-8"?>
<ds:datastoreItem xmlns:ds="http://schemas.openxmlformats.org/officeDocument/2006/customXml" ds:itemID="{B076B2B1-F76C-4F48-A2AC-40EB9BE32A09}">
  <ds:schemaRefs>
    <ds:schemaRef ds:uri="http://schemas.openxmlformats.org/officeDocument/2006/bibliography"/>
  </ds:schemaRefs>
</ds:datastoreItem>
</file>

<file path=customXml/itemProps3.xml><?xml version="1.0" encoding="utf-8"?>
<ds:datastoreItem xmlns:ds="http://schemas.openxmlformats.org/officeDocument/2006/customXml" ds:itemID="{C1461311-E9F4-405E-B584-35017F2E4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0e873-c70c-4d18-915f-fba0fdd6bcc4"/>
    <ds:schemaRef ds:uri="023c3dd3-debf-4822-ab08-d591c3bf0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6A744-42CF-40FA-8EA1-6ACF116DE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1181</Words>
  <Characters>6194</Characters>
  <Application>Microsoft Office Word</Application>
  <DocSecurity>0</DocSecurity>
  <Lines>112</Lines>
  <Paragraphs>24</Paragraphs>
  <ScaleCrop>false</ScaleCrop>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Duckworth</dc:creator>
  <cp:keywords/>
  <dc:description/>
  <cp:lastModifiedBy>Hannah Jackson</cp:lastModifiedBy>
  <cp:revision>2</cp:revision>
  <dcterms:created xsi:type="dcterms:W3CDTF">2026-04-10T14:16:00Z</dcterms:created>
  <dcterms:modified xsi:type="dcterms:W3CDTF">2026-04-10T14:16:00Z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0x010100B9F8D152830AF44D88F412D3EE564769</vt:lpwstr>
  </property>
  <property fmtid="{D5CDD505-2E9C-101B-9397-08002B2CF9AE}" pid="3" name="MediaServiceImageTags">
    <vt:lpwstr/>
  </property>
  <property fmtid="{D5CDD505-2E9C-101B-9397-08002B2CF9AE}" pid="4" name="docLang">
    <vt:lpwstr>en</vt:lpwstr>
  </property>
</Properties>
</file>